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eastAsia="仿宋"/>
          <w:color w:val="333333"/>
          <w:sz w:val="28"/>
          <w:szCs w:val="28"/>
          <w:shd w:val="clear" w:color="auto" w:fill="FFFFFF"/>
        </w:rPr>
      </w:pPr>
    </w:p>
    <w:p>
      <w:pPr>
        <w:spacing w:line="300" w:lineRule="exact"/>
        <w:rPr>
          <w:rFonts w:eastAsia="仿宋"/>
          <w:color w:val="333333"/>
          <w:sz w:val="28"/>
          <w:szCs w:val="28"/>
          <w:shd w:val="clear" w:color="auto" w:fill="FFFFFF"/>
        </w:rPr>
      </w:pPr>
      <w:r>
        <w:rPr>
          <w:rFonts w:eastAsia="仿宋"/>
          <w:color w:val="333333"/>
          <w:sz w:val="28"/>
          <w:szCs w:val="28"/>
          <w:shd w:val="clear" w:color="auto" w:fill="FFFFFF"/>
        </w:rPr>
        <w:t>附件2：</w:t>
      </w:r>
    </w:p>
    <w:p>
      <w:pPr>
        <w:spacing w:before="100" w:beforeAutospacing="1" w:after="100" w:afterAutospacing="1"/>
        <w:jc w:val="center"/>
        <w:rPr>
          <w:rFonts w:eastAsia="仿宋"/>
          <w:b/>
          <w:bCs/>
          <w:color w:val="333333"/>
          <w:sz w:val="48"/>
          <w:szCs w:val="48"/>
          <w:shd w:val="clear" w:color="auto" w:fill="FFFFFF"/>
        </w:rPr>
      </w:pPr>
      <w:r>
        <w:rPr>
          <w:rFonts w:eastAsia="仿宋"/>
          <w:b/>
          <w:bCs/>
          <w:color w:val="333333"/>
          <w:sz w:val="44"/>
          <w:szCs w:val="44"/>
          <w:shd w:val="clear" w:color="auto" w:fill="FFFFFF"/>
        </w:rPr>
        <w:t>中小学教育创新</w:t>
      </w:r>
      <w:r>
        <w:rPr>
          <w:rFonts w:hint="eastAsia" w:eastAsia="仿宋"/>
          <w:b/>
          <w:bCs/>
          <w:color w:val="333333"/>
          <w:sz w:val="44"/>
          <w:szCs w:val="44"/>
          <w:shd w:val="clear" w:color="auto" w:fill="FFFFFF"/>
        </w:rPr>
        <w:t>活动</w:t>
      </w:r>
      <w:r>
        <w:rPr>
          <w:rFonts w:eastAsia="仿宋"/>
          <w:b/>
          <w:bCs/>
          <w:color w:val="333333"/>
          <w:sz w:val="44"/>
          <w:szCs w:val="44"/>
          <w:shd w:val="clear" w:color="auto" w:fill="FFFFFF"/>
        </w:rPr>
        <w:t>微课作品</w:t>
      </w:r>
      <w:r>
        <w:rPr>
          <w:rFonts w:hint="eastAsia" w:eastAsia="仿宋"/>
          <w:b/>
          <w:bCs/>
          <w:color w:val="333333"/>
          <w:sz w:val="44"/>
          <w:szCs w:val="44"/>
          <w:shd w:val="clear" w:color="auto" w:fill="FFFFFF"/>
        </w:rPr>
        <w:t>审核</w:t>
      </w:r>
      <w:r>
        <w:rPr>
          <w:rFonts w:eastAsia="仿宋"/>
          <w:b/>
          <w:bCs/>
          <w:color w:val="333333"/>
          <w:sz w:val="44"/>
          <w:szCs w:val="44"/>
          <w:shd w:val="clear" w:color="auto" w:fill="FFFFFF"/>
        </w:rPr>
        <w:t>标准</w:t>
      </w:r>
    </w:p>
    <w:tbl>
      <w:tblPr>
        <w:tblStyle w:val="2"/>
        <w:tblW w:w="9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4"/>
        <w:gridCol w:w="6537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79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项目</w:t>
            </w:r>
          </w:p>
        </w:tc>
        <w:tc>
          <w:tcPr>
            <w:tcW w:w="65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b/>
                <w:bCs/>
                <w:kern w:val="0"/>
                <w:sz w:val="28"/>
                <w:szCs w:val="28"/>
              </w:rPr>
              <w:t>审核</w:t>
            </w: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标准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79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作品标准</w:t>
            </w:r>
          </w:p>
        </w:tc>
        <w:tc>
          <w:tcPr>
            <w:tcW w:w="6537" w:type="dxa"/>
            <w:noWrap w:val="0"/>
            <w:vAlign w:val="center"/>
          </w:tcPr>
          <w:p>
            <w:pPr>
              <w:spacing w:line="540" w:lineRule="exact"/>
              <w:ind w:firstLine="560" w:firstLineChars="20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color w:val="333333"/>
                <w:sz w:val="28"/>
                <w:szCs w:val="28"/>
                <w:shd w:val="clear" w:color="auto" w:fill="FFFFFF"/>
              </w:rPr>
              <w:t>视频构图合理、声音清楚无杂音，板书清晰，格式为mp4。视频内容根据具体学科教学内容和教学目标要求设计制作。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6" w:hRule="atLeast"/>
        </w:trPr>
        <w:tc>
          <w:tcPr>
            <w:tcW w:w="179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教学设计</w:t>
            </w:r>
          </w:p>
        </w:tc>
        <w:tc>
          <w:tcPr>
            <w:tcW w:w="6537" w:type="dxa"/>
            <w:noWrap w:val="0"/>
            <w:vAlign w:val="center"/>
          </w:tcPr>
          <w:p>
            <w:pPr>
              <w:spacing w:line="540" w:lineRule="exact"/>
              <w:ind w:firstLine="560" w:firstLineChars="20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color w:val="333333"/>
                <w:sz w:val="28"/>
                <w:szCs w:val="28"/>
                <w:shd w:val="clear" w:color="auto" w:fill="FFFFFF"/>
              </w:rPr>
              <w:t>课程需要围绕知识点进行合理设计，准确把握教材内容，解决教学重难点，课程内容注重创新、内容丰富完整、设计合理、结构清晰、有层次性、衔接自然；课程设计符合学生的认知能力，启发性引导性强，注重学生学习的主体地位；实验操作规范，内容完整。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</w:trPr>
        <w:tc>
          <w:tcPr>
            <w:tcW w:w="179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教学过程</w:t>
            </w:r>
          </w:p>
        </w:tc>
        <w:tc>
          <w:tcPr>
            <w:tcW w:w="6537" w:type="dxa"/>
            <w:noWrap w:val="0"/>
            <w:vAlign w:val="center"/>
          </w:tcPr>
          <w:p>
            <w:pPr>
              <w:spacing w:line="540" w:lineRule="exact"/>
              <w:ind w:firstLine="560" w:firstLineChars="20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color w:val="333333"/>
                <w:sz w:val="28"/>
                <w:szCs w:val="28"/>
                <w:shd w:val="clear" w:color="auto" w:fill="FFFFFF"/>
              </w:rPr>
              <w:t>运用合理、灵活、有效的教学手段，教学形式新颖，过程深入浅出，形象生动，要注重调动学生的积极性和创造性思维；要选择适合学生的教学方法；体现学科教学特点，具有个人教学风格。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40分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79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教学效果</w:t>
            </w:r>
          </w:p>
        </w:tc>
        <w:tc>
          <w:tcPr>
            <w:tcW w:w="6537" w:type="dxa"/>
            <w:noWrap w:val="0"/>
            <w:vAlign w:val="center"/>
          </w:tcPr>
          <w:p>
            <w:pPr>
              <w:spacing w:line="540" w:lineRule="exact"/>
              <w:ind w:firstLine="560" w:firstLineChars="20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color w:val="333333"/>
                <w:sz w:val="28"/>
                <w:szCs w:val="28"/>
                <w:shd w:val="clear" w:color="auto" w:fill="FFFFFF"/>
              </w:rPr>
              <w:t>教学目的明确，思路清晰，既能够完成教学任务，又能够解决学生实际教学中遇到的问题，促进学生知识能力的提高。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30分</w:t>
            </w:r>
          </w:p>
        </w:tc>
      </w:tr>
    </w:tbl>
    <w:p>
      <w:pPr>
        <w:spacing w:before="100" w:beforeAutospacing="1"/>
        <w:ind w:firstLine="560" w:firstLineChars="200"/>
      </w:pPr>
      <w:r>
        <w:rPr>
          <w:rFonts w:eastAsia="仿宋"/>
          <w:color w:val="333333"/>
          <w:sz w:val="28"/>
          <w:szCs w:val="28"/>
          <w:shd w:val="clear" w:color="auto" w:fill="FFFFFF"/>
        </w:rPr>
        <w:t>审核结果会在</w:t>
      </w:r>
      <w:r>
        <w:rPr>
          <w:rFonts w:hint="eastAsia" w:eastAsia="仿宋"/>
          <w:color w:val="333333"/>
          <w:sz w:val="28"/>
          <w:szCs w:val="28"/>
          <w:shd w:val="clear" w:color="auto" w:fill="FFFFFF"/>
        </w:rPr>
        <w:t>活动</w:t>
      </w:r>
      <w:r>
        <w:rPr>
          <w:rFonts w:eastAsia="仿宋"/>
          <w:color w:val="333333"/>
          <w:sz w:val="28"/>
          <w:szCs w:val="28"/>
          <w:shd w:val="clear" w:color="auto" w:fill="FFFFFF"/>
        </w:rPr>
        <w:t>结束两周内公布到中小学教育联盟网网站（www.g12e.org)以及</w:t>
      </w:r>
      <w:bookmarkStart w:id="0" w:name="_GoBack"/>
      <w:bookmarkEnd w:id="0"/>
      <w:r>
        <w:rPr>
          <w:rFonts w:eastAsia="仿宋"/>
          <w:color w:val="333333"/>
          <w:sz w:val="28"/>
          <w:szCs w:val="28"/>
          <w:shd w:val="clear" w:color="auto" w:fill="FFFFFF"/>
        </w:rPr>
        <w:t>公众号。</w:t>
      </w:r>
    </w:p>
    <w:sectPr>
      <w:pgSz w:w="11906" w:h="16838"/>
      <w:pgMar w:top="1984" w:right="1134" w:bottom="1984" w:left="1134" w:header="851" w:footer="1134" w:gutter="0"/>
      <w:pgNumType w:fmt="numberInDash"/>
      <w:cols w:space="720" w:num="1"/>
      <w:titlePg/>
      <w:docGrid w:linePitch="67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E34FE"/>
    <w:rsid w:val="1A3E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2021-12-20T06:25:00Z</dcterms:created>
  <dc:creator>cdeluser</dc:creator>
  <cp:lastModifiedBy>cdeluser</cp:lastModifiedBy>
  <dcterms:modified xsi:type="dcterms:W3CDTF">2021-12-20T06:26:31Z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